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5D" w:rsidRPr="00470AFB" w:rsidRDefault="003B225D" w:rsidP="003B2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КОМИТЕТ ОБРАЗОВАНИЯ, НАУКИ И МОЛОДЕЖНОЙ ПОЛИТИКИ ВОЛГОГРАДСКОЙ ОБЛАСТИ</w:t>
      </w:r>
    </w:p>
    <w:p w:rsidR="003B225D" w:rsidRPr="00470AFB" w:rsidRDefault="003B225D" w:rsidP="003B2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B225D" w:rsidRPr="00470AFB" w:rsidRDefault="003B225D" w:rsidP="003B2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AFB">
        <w:rPr>
          <w:rFonts w:ascii="Times New Roman" w:hAnsi="Times New Roman" w:cs="Times New Roman"/>
          <w:sz w:val="24"/>
          <w:szCs w:val="24"/>
        </w:rPr>
        <w:t>«Дубовский педагогический колледж»</w:t>
      </w:r>
    </w:p>
    <w:p w:rsidR="003B225D" w:rsidRDefault="003B225D" w:rsidP="003B225D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225D" w:rsidRDefault="003B225D" w:rsidP="003B225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225D" w:rsidRDefault="003B225D" w:rsidP="003B225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225D" w:rsidRDefault="003B225D" w:rsidP="003B225D">
      <w:pPr>
        <w:spacing w:after="0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0AFB">
        <w:rPr>
          <w:rFonts w:ascii="Times New Roman" w:hAnsi="Times New Roman" w:cs="Times New Roman"/>
          <w:b/>
          <w:bCs/>
          <w:caps/>
          <w:sz w:val="32"/>
          <w:szCs w:val="32"/>
        </w:rPr>
        <w:t>РАБОЧая ПРОГРАММа</w:t>
      </w: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0AFB">
        <w:rPr>
          <w:rFonts w:ascii="Times New Roman" w:hAnsi="Times New Roman" w:cs="Times New Roman"/>
          <w:b/>
          <w:bCs/>
          <w:sz w:val="32"/>
          <w:szCs w:val="32"/>
        </w:rPr>
        <w:t xml:space="preserve">МДК 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470AFB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1 Социально-правовая</w:t>
      </w:r>
      <w:r w:rsidRPr="00470A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законодательная </w:t>
      </w:r>
      <w:r w:rsidRPr="00470AFB">
        <w:rPr>
          <w:rFonts w:ascii="Times New Roman" w:hAnsi="Times New Roman" w:cs="Times New Roman"/>
          <w:b/>
          <w:sz w:val="32"/>
          <w:szCs w:val="32"/>
        </w:rPr>
        <w:t xml:space="preserve">основы социальной работы с </w:t>
      </w:r>
      <w:r>
        <w:rPr>
          <w:rFonts w:ascii="Times New Roman" w:hAnsi="Times New Roman" w:cs="Times New Roman"/>
          <w:b/>
          <w:sz w:val="32"/>
          <w:szCs w:val="32"/>
        </w:rPr>
        <w:t>семьей и детьми</w:t>
      </w: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2019</w:t>
      </w: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Default="003B225D" w:rsidP="003B22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25D" w:rsidRPr="003B225D" w:rsidRDefault="003B225D" w:rsidP="003B22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 w:rsidRPr="003B225D">
        <w:rPr>
          <w:b/>
          <w:caps/>
        </w:rPr>
        <w:t xml:space="preserve">3.2. </w:t>
      </w:r>
      <w:r w:rsidRPr="003B225D">
        <w:rPr>
          <w:b/>
        </w:rPr>
        <w:t xml:space="preserve">Содержание </w:t>
      </w:r>
      <w:proofErr w:type="gramStart"/>
      <w:r w:rsidRPr="003B225D">
        <w:rPr>
          <w:b/>
        </w:rPr>
        <w:t>обучения  по</w:t>
      </w:r>
      <w:proofErr w:type="gramEnd"/>
      <w:r w:rsidRPr="003B225D">
        <w:rPr>
          <w:b/>
        </w:rPr>
        <w:t xml:space="preserve"> профессиональному модулю (ПМ)</w:t>
      </w:r>
    </w:p>
    <w:tbl>
      <w:tblPr>
        <w:tblW w:w="175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0"/>
        <w:gridCol w:w="7468"/>
        <w:gridCol w:w="3542"/>
        <w:gridCol w:w="1560"/>
        <w:gridCol w:w="1571"/>
      </w:tblGrid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3B22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3542" w:type="dxa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 1. Законодательство в области социальной работы с семьей и детьми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МДК.02.01. Социально-</w:t>
            </w:r>
            <w:r w:rsidRPr="003B225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правовая и законодательная </w:t>
            </w:r>
            <w:r w:rsidRPr="003B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</w:t>
            </w: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</w:t>
            </w:r>
            <w:r w:rsidRPr="003B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 с семьей и детьми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2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60, в т.ч. 30 ПЗ</w:t>
            </w:r>
          </w:p>
        </w:tc>
        <w:tc>
          <w:tcPr>
            <w:tcW w:w="1560" w:type="dxa"/>
            <w:vMerge/>
            <w:shd w:val="clear" w:color="auto" w:fill="FFFFF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16020" w:type="dxa"/>
            <w:gridSpan w:val="4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Государственная и региональная семейная политика</w:t>
            </w: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Тема 1. 1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 региональная семейная политика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25D" w:rsidRPr="003B225D" w:rsidTr="0052305F">
        <w:trPr>
          <w:gridAfter w:val="1"/>
          <w:wAfter w:w="1571" w:type="dxa"/>
          <w:trHeight w:val="148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важнейший социальный институт. Социальная работа с семьёй. Роль социального работника в работе с семьёй. Нормы Конституции РФ о защите государством семьи, материнства и детства. Семейный кодекс РФ как основной источник семейного права. Семейная политика, реализуемая в Волгоградской области. 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7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64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конспектирование норм Конституции РФ, регламентирующих государственную семейную политику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31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405"/>
        </w:trPr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сообщения: «Государственная и региональная семейная политика».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300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Заключение, прекращение брака, признание его </w:t>
            </w:r>
            <w:proofErr w:type="gramStart"/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недействительным</w:t>
            </w:r>
            <w:proofErr w:type="gramEnd"/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Понятие брака. Необходимые условия заключения брака. Брачный возраст. Обстоятельства, препятствующего заключению брака. Медицинское обследование лиц, вступающих в брак.</w:t>
            </w: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прекращения брака. Порядок расторжения брака. Расторжение брака в органах ЗАГСа. Расторжение брака в судебном порядке. Вопросы, разрешаемые судом при вынесении решения о расторжении брака. Момент прекращения брака при его расторжении.</w:t>
            </w: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</w:t>
            </w: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брака </w:t>
            </w:r>
            <w:proofErr w:type="gramStart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недействительным</w:t>
            </w:r>
            <w:proofErr w:type="gramEnd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Лица, имеющие право требовать признания брака </w:t>
            </w:r>
            <w:proofErr w:type="gramStart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недействительным</w:t>
            </w:r>
            <w:proofErr w:type="gramEnd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Обстоятельства, устраняющие недействительность брака. Последствия признания брака </w:t>
            </w:r>
            <w:proofErr w:type="gramStart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недействительным</w:t>
            </w:r>
            <w:proofErr w:type="gramEnd"/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310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1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1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порядка медицинского обследования лиц, вступающих в брак (конспект).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1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искового заявления о расторжении брака и разделе имущества.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1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искового заявления о признании брака </w:t>
            </w:r>
            <w:proofErr w:type="gramStart"/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недействительным</w:t>
            </w:r>
            <w:proofErr w:type="gramEnd"/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345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25D" w:rsidRPr="003B225D" w:rsidTr="0052305F">
        <w:trPr>
          <w:gridAfter w:val="1"/>
          <w:wAfter w:w="1571" w:type="dxa"/>
          <w:trHeight w:val="193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Личные права и обязанности супругов. Законный режим имущества супругов. Совместная собственность супругов. Собственность каждого супругов. Раздел общего имущества супругов. Брачный договор: понятие, заключение, изменение и прекращение. Содержание брачного договора. Алиментные обязанности супругов.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права супругов. Оформление наследственных прав на имущество, приобретённое в браке. 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1571" w:type="dxa"/>
            <w:vMerge w:val="restart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1571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искового заявления о разделе общего имущества супругов, брак которых расторгнут.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брачного договора.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46"/>
        </w:trPr>
        <w:tc>
          <w:tcPr>
            <w:tcW w:w="3450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несовершеннолетних детей</w:t>
            </w: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74"/>
        </w:trPr>
        <w:tc>
          <w:tcPr>
            <w:tcW w:w="3450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Права ребёнка: жить и воспитываться в семье; на общение с родителями и другими родственниками; на защиту; выражать своё мнение, на имя, отчество и фамилию. Изменение имени и фамилии ребёнка. Имущественные права ребёнка.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99"/>
        </w:trPr>
        <w:tc>
          <w:tcPr>
            <w:tcW w:w="3450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99"/>
        </w:trPr>
        <w:tc>
          <w:tcPr>
            <w:tcW w:w="3450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99"/>
        </w:trPr>
        <w:tc>
          <w:tcPr>
            <w:tcW w:w="3450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99"/>
        </w:trPr>
        <w:tc>
          <w:tcPr>
            <w:tcW w:w="3450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порядка установления происхождения детей (конспект)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40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 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tabs>
                <w:tab w:val="left" w:pos="600"/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00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Равенство прав и обязанностей родителей. Личные неимущественные права и обязанности родителей. Осуществление родительских прав. Защита родительских прав. Лишение родительских прав. Порядок лишения родительских прав. Последствия лишения родительских прав. Восстановление в родительских правах. Ограничение родительских прав. Последствия ограничения родительских прав. Отобрание ребёнка при непосредственной угрозе жизни ребёнка или его здоровью.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00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67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67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67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искового заявления о лишении родительских прав.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167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практико-ориентированных задач.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37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588"/>
        </w:trPr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родителей по содержанию несовершеннолетних детей. Размер алиментов, взыскиваемых на детей. Право на алименты нетрудоспособных совершеннолетних детей. Участие родителей в дополнительных расходах на детей. Обязанности совершеннолетних 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детей по содержанию родителей. Алиментные обязательства других членов семьи: братьев и сестёр; дедушек, бабушек и внуков; 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пасынков, падчериц и отчима, мачехи. Заключение соглашения об уплате алиментов. Форма соглашения об уплате алиментов. Порядок заключения, исполнения, изменения, расторжения и признания </w:t>
            </w:r>
            <w:proofErr w:type="gramStart"/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  соглашения об уплате алиментов. Размер алиментов, уплачиваемых по соглашению об уплате алиментов. Способы и порядок уплаты алиментов по соглашению об уплате алиментов.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искового заявления о взыскании алиментов на нетрудоспособного нуждающегося в помощи родителя.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соглашения об уплате алиментов.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Насилие в семье как социальная проблема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Понятие насилия в семье. Объекты домашнего насилия. Последствия насилия в семье. Правовая защита от насилия в семье: международные нормативные акты и нормативные правовые акты законодательства РФ. Виды ответственности лиц, допускающих жестокое обращение с детьми. Профилактика насилия в семье.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8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заявления на имя начальника Отдела МВД России по Дубовскому району об обнаружении признаков жестокого обращения с несовершеннолетним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межведомственной формы учёта сведений о несовершеннолетних, пострадавших в результате насилия в семье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22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40"/>
        </w:trPr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на тему: «Насилие в семье»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00"/>
        </w:trPr>
        <w:tc>
          <w:tcPr>
            <w:tcW w:w="17591" w:type="dxa"/>
            <w:gridSpan w:val="5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Меры государственной поддержки детей, оставшихся без попечения родителей, материнстваи детства, семей</w:t>
            </w:r>
          </w:p>
        </w:tc>
      </w:tr>
      <w:tr w:rsidR="003B225D" w:rsidRPr="003B225D" w:rsidTr="0052305F">
        <w:trPr>
          <w:trHeight w:val="300"/>
        </w:trPr>
        <w:tc>
          <w:tcPr>
            <w:tcW w:w="3450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жизнеустройство и социализация детей-сирот и детей, оставшихся без попечения родителей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70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детей, оставшихся без попечения родителей. Выявление и учет детей, оставшихся без попечения родителей. Устройство детей, оставшихся без попечения родителей. Усыновление (удочерение) детей. Опека и попечительство над детьми. Приемная семья. Устройство детей, оставшихся без попечения родителей, в организации для детей сирот.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5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4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31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7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схем «Порядок выявления и учета детей, оставшихся без попечения родителей», «Формы устройства детей, оставшихся без попечения родителей».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7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схем «Порядок усыновления», «Условия усыновления».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7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ФЗ «Об опеке и попечительстве».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375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 о передаче ребенка на воспитании в приемную семью.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trHeight w:val="276"/>
        </w:trPr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и анализ </w:t>
            </w:r>
            <w:r w:rsidRPr="003B22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Постановления Правительства РФ от 19 марта 2001 г. № 195 «О детском доме семейного типа».</w:t>
            </w: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233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Меры государственной поддержки материнства и детства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25D" w:rsidRPr="003B225D" w:rsidTr="0052305F">
        <w:trPr>
          <w:gridAfter w:val="1"/>
          <w:wAfter w:w="1571" w:type="dxa"/>
          <w:trHeight w:val="23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pStyle w:val="50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Пособия гражданам, имеющим детей. Пособие для детей-сирот и детей, оставшихся без попечения родителей. Меры государственной поддержки</w:t>
            </w: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семей. Материнский капитал: понятие, порядок выплаты. 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ФЗ «О государственных пособиях гражданам, имеющих детей».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 анализ ФЗ «О дополнительных гарантиях по социальной защите детей-сирот и детей, оставшихся без попечения родителей».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реферата: «Меры государственной поддержки материнства и детства».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315"/>
        </w:trPr>
        <w:tc>
          <w:tcPr>
            <w:tcW w:w="3450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социальной помощи семье</w:t>
            </w:r>
          </w:p>
        </w:tc>
        <w:tc>
          <w:tcPr>
            <w:tcW w:w="7468" w:type="dxa"/>
          </w:tcPr>
          <w:p w:rsidR="003B225D" w:rsidRPr="003B225D" w:rsidRDefault="003B225D" w:rsidP="00523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583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Службы социальной помощи семье: цели, задачи, структура, направления деятельности. </w:t>
            </w: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Задачи организации службы социальной помощи семье и пути ее решения в нашей стране. Организационная структура службы социальной помощи семье. Учреждения службы социальной помощи семье, их функции, технология работы.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Учреждения социального обслуживания семьи и детей Волгоградской области.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2" w:type="dxa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учебными текстами (основная литература – лекции УМК по семейному праву): чтение и ответы на вопросы.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типового положения об учреждении</w:t>
            </w:r>
            <w:r w:rsidRPr="003B22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социального обслуживания семьи и детей.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  <w:trHeight w:val="198"/>
        </w:trPr>
        <w:tc>
          <w:tcPr>
            <w:tcW w:w="3450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3B225D" w:rsidRPr="003B225D" w:rsidRDefault="003B225D" w:rsidP="0052305F">
            <w:pPr>
              <w:pStyle w:val="ConsPlusTitle"/>
              <w:widowControl/>
              <w:contextualSpacing/>
              <w:jc w:val="both"/>
              <w:outlineLvl w:val="0"/>
              <w:rPr>
                <w:b w:val="0"/>
                <w:i/>
              </w:rPr>
            </w:pPr>
            <w:r w:rsidRPr="003B225D">
              <w:rPr>
                <w:b w:val="0"/>
                <w:i/>
              </w:rPr>
              <w:t>Анализ Закона Волгоградской области «О социальной поддержке семей с детьми в Волгоградской области» от 15.03.2007г.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10918" w:type="dxa"/>
            <w:gridSpan w:val="2"/>
            <w:shd w:val="clear" w:color="auto" w:fill="auto"/>
          </w:tcPr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 ПМ 1.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контрольные вопросы.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оформление документов по предложенным ситуациям.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электронных образовательных ресурсов по темам.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Составление логических схем по темам.</w:t>
            </w:r>
          </w:p>
        </w:tc>
        <w:tc>
          <w:tcPr>
            <w:tcW w:w="3542" w:type="dxa"/>
            <w:vMerge w:val="restart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5D" w:rsidRPr="003B225D" w:rsidTr="0052305F">
        <w:trPr>
          <w:gridAfter w:val="1"/>
          <w:wAfter w:w="1571" w:type="dxa"/>
        </w:trPr>
        <w:tc>
          <w:tcPr>
            <w:tcW w:w="10918" w:type="dxa"/>
            <w:gridSpan w:val="2"/>
            <w:shd w:val="clear" w:color="auto" w:fill="auto"/>
          </w:tcPr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«Государственная и региональная семейная политика».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«Профилактика насилия в семье».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«Службы социальной помощи семье в городе, регионе».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реферата: «Социальные программы помощи семье».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реферата: «Технологии временного и постоянного усыновления».</w:t>
            </w:r>
          </w:p>
          <w:p w:rsidR="003B225D" w:rsidRPr="003B225D" w:rsidRDefault="003B225D" w:rsidP="0052305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реферата: «Меры государственной поддержки материнства и детства».</w:t>
            </w:r>
          </w:p>
          <w:p w:rsidR="003B225D" w:rsidRPr="003B225D" w:rsidRDefault="003B225D" w:rsidP="0052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5D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Подготовка реферата: «Демографические процессы и "кризис семьи" в России».</w:t>
            </w:r>
          </w:p>
        </w:tc>
        <w:tc>
          <w:tcPr>
            <w:tcW w:w="3542" w:type="dxa"/>
            <w:vMerge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:rsidR="003B225D" w:rsidRPr="003B225D" w:rsidRDefault="003B225D" w:rsidP="0052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25D" w:rsidRPr="003B225D" w:rsidRDefault="003B225D" w:rsidP="003B225D">
      <w:pPr>
        <w:rPr>
          <w:rFonts w:ascii="Times New Roman" w:hAnsi="Times New Roman" w:cs="Times New Roman"/>
          <w:sz w:val="24"/>
          <w:szCs w:val="24"/>
        </w:rPr>
      </w:pPr>
    </w:p>
    <w:p w:rsidR="005019B1" w:rsidRPr="003B225D" w:rsidRDefault="005019B1">
      <w:pPr>
        <w:rPr>
          <w:rFonts w:ascii="Times New Roman" w:hAnsi="Times New Roman" w:cs="Times New Roman"/>
          <w:sz w:val="24"/>
          <w:szCs w:val="24"/>
        </w:rPr>
      </w:pPr>
    </w:p>
    <w:sectPr w:rsidR="005019B1" w:rsidRPr="003B225D" w:rsidSect="003B2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225D"/>
    <w:rsid w:val="003B225D"/>
    <w:rsid w:val="0050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225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B225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225D"/>
    <w:pPr>
      <w:widowControl w:val="0"/>
      <w:shd w:val="clear" w:color="auto" w:fill="FFFFFF"/>
      <w:spacing w:before="60" w:after="0" w:line="230" w:lineRule="exac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ConsPlusTitle">
    <w:name w:val="ConsPlusTitle"/>
    <w:rsid w:val="003B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2020-01-09T12:22:00Z</dcterms:created>
  <dcterms:modified xsi:type="dcterms:W3CDTF">2020-01-09T12:25:00Z</dcterms:modified>
</cp:coreProperties>
</file>