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C470E" w:rsidRDefault="000B3687">
      <w:pPr>
        <w:jc w:val="center"/>
        <w:rPr>
          <w:b/>
        </w:rPr>
      </w:pPr>
      <w:r>
        <w:rPr>
          <w:b/>
        </w:rPr>
        <w:t>Родительский лекторий «Неформальные объединения в молодежной среде»</w:t>
      </w:r>
    </w:p>
    <w:p w14:paraId="02000000" w14:textId="77777777" w:rsidR="004C470E" w:rsidRDefault="004C470E">
      <w:pPr>
        <w:jc w:val="center"/>
      </w:pPr>
    </w:p>
    <w:p w14:paraId="03000000" w14:textId="77777777" w:rsidR="004C470E" w:rsidRDefault="000B3687">
      <w:pPr>
        <w:jc w:val="center"/>
      </w:pPr>
      <w:r>
        <w:t>Уважаемые родители! Берегите своих детей от беды!</w:t>
      </w:r>
    </w:p>
    <w:p w14:paraId="04000000" w14:textId="77777777" w:rsidR="004C470E" w:rsidRDefault="000B3687">
      <w:pPr>
        <w:jc w:val="both"/>
        <w:rPr>
          <w:b/>
        </w:rPr>
      </w:pPr>
      <w:r>
        <w:rPr>
          <w:b/>
        </w:rPr>
        <w:t>Маркеры склонности к политическому экстремизму</w:t>
      </w:r>
    </w:p>
    <w:p w14:paraId="05000000" w14:textId="77777777" w:rsidR="004C470E" w:rsidRDefault="000B3687">
      <w:pPr>
        <w:jc w:val="both"/>
      </w:pPr>
      <w:r>
        <w:t xml:space="preserve"> 1. Непризнание органов государственной власти, государственных праздников РФ. </w:t>
      </w:r>
    </w:p>
    <w:p w14:paraId="06000000" w14:textId="77777777" w:rsidR="004C470E" w:rsidRDefault="000B3687">
      <w:pPr>
        <w:jc w:val="both"/>
      </w:pPr>
      <w:r>
        <w:t>2. Акцент</w:t>
      </w:r>
      <w:r>
        <w:t xml:space="preserve"> на поддержке геополитических соперников России (недружественных стран). Публикация в социальных сетях статусов, материалов и комментариев, критикующих и оскорбляющих государственные органы власти, ВС РФ, патриотические организации.</w:t>
      </w:r>
    </w:p>
    <w:p w14:paraId="07000000" w14:textId="4D1EC241" w:rsidR="004C470E" w:rsidRDefault="000B3687">
      <w:pPr>
        <w:jc w:val="both"/>
      </w:pPr>
      <w:r>
        <w:t xml:space="preserve"> 3. Высказывания в поль</w:t>
      </w:r>
      <w:r>
        <w:t xml:space="preserve">зу таких структур, как запрещенные в </w:t>
      </w:r>
      <w:bookmarkStart w:id="0" w:name="_GoBack"/>
      <w:bookmarkEnd w:id="0"/>
      <w:r>
        <w:t>РФ и</w:t>
      </w:r>
      <w:r>
        <w:t xml:space="preserve"> признанные экстремистскими и террористическими.</w:t>
      </w:r>
    </w:p>
    <w:p w14:paraId="08000000" w14:textId="77777777" w:rsidR="004C470E" w:rsidRDefault="000B3687">
      <w:pPr>
        <w:jc w:val="both"/>
      </w:pPr>
      <w:r>
        <w:t xml:space="preserve"> 4. Акцент на агрессивном отказе России в статусе тысячелетней цивилизации и самом праве на государственность.</w:t>
      </w:r>
    </w:p>
    <w:p w14:paraId="09000000" w14:textId="77777777" w:rsidR="004C470E" w:rsidRDefault="000B3687">
      <w:pPr>
        <w:jc w:val="both"/>
      </w:pPr>
      <w:r>
        <w:t xml:space="preserve"> 5. Отрицание территориальной целостности России (особ</w:t>
      </w:r>
      <w:r>
        <w:t>енно в контексте непризнания результатов референдумов по воссоединению с Россией в Республике Крым, Донецкой и Луганской народных республиках, Херсонской и Запорожской областях).</w:t>
      </w:r>
    </w:p>
    <w:p w14:paraId="0A000000" w14:textId="77777777" w:rsidR="004C470E" w:rsidRDefault="000B3687">
      <w:pPr>
        <w:jc w:val="both"/>
      </w:pPr>
      <w:r>
        <w:t xml:space="preserve"> </w:t>
      </w:r>
      <w:r>
        <w:rPr>
          <w:b/>
        </w:rPr>
        <w:t xml:space="preserve">Маркеры вовлеченности в </w:t>
      </w:r>
      <w:proofErr w:type="spellStart"/>
      <w:r>
        <w:rPr>
          <w:b/>
        </w:rPr>
        <w:t>околокриминальную</w:t>
      </w:r>
      <w:proofErr w:type="spellEnd"/>
      <w:r>
        <w:rPr>
          <w:b/>
        </w:rPr>
        <w:t xml:space="preserve"> субкультуру</w:t>
      </w:r>
    </w:p>
    <w:p w14:paraId="0B000000" w14:textId="77777777" w:rsidR="004C470E" w:rsidRDefault="000B3687">
      <w:pPr>
        <w:jc w:val="both"/>
      </w:pPr>
      <w:r>
        <w:t xml:space="preserve"> 1. Использование спец</w:t>
      </w:r>
      <w:r>
        <w:t xml:space="preserve">ифического </w:t>
      </w:r>
      <w:proofErr w:type="spellStart"/>
      <w:r>
        <w:t>слэнга</w:t>
      </w:r>
      <w:proofErr w:type="spellEnd"/>
      <w:r>
        <w:t xml:space="preserve">, отсылающего к «блатному языку» или попытка имитировать такой </w:t>
      </w:r>
      <w:proofErr w:type="spellStart"/>
      <w:r>
        <w:t>слэнг</w:t>
      </w:r>
      <w:proofErr w:type="spellEnd"/>
      <w:r>
        <w:t>.</w:t>
      </w:r>
    </w:p>
    <w:p w14:paraId="0C000000" w14:textId="77777777" w:rsidR="004C470E" w:rsidRDefault="000B3687">
      <w:pPr>
        <w:jc w:val="both"/>
      </w:pPr>
      <w:r>
        <w:t xml:space="preserve"> 2. Наличие соответствующих татуировок.</w:t>
      </w:r>
    </w:p>
    <w:p w14:paraId="0D000000" w14:textId="77777777" w:rsidR="004C470E" w:rsidRDefault="000B3687">
      <w:pPr>
        <w:jc w:val="both"/>
      </w:pPr>
      <w:r>
        <w:t xml:space="preserve"> 3. Выраженный интерес к криминальному миру с акцентом на «уголовно-арестантском единстве» (то есть запрещенном в РФ движении АУЕ</w:t>
      </w:r>
      <w:r>
        <w:t xml:space="preserve">). Выраженное презрение к сверстникам, не входящим в криминальный мир. Акцент на допустимости насилия и нарушения закона. </w:t>
      </w:r>
    </w:p>
    <w:p w14:paraId="0E000000" w14:textId="77777777" w:rsidR="004C470E" w:rsidRDefault="000B3687">
      <w:pPr>
        <w:jc w:val="both"/>
      </w:pPr>
      <w:r>
        <w:t>4. Романтизация и идеализация криминального образа жизни.</w:t>
      </w:r>
    </w:p>
    <w:p w14:paraId="0F000000" w14:textId="77777777" w:rsidR="004C470E" w:rsidRDefault="000B3687">
      <w:pPr>
        <w:jc w:val="both"/>
      </w:pPr>
      <w:r>
        <w:t xml:space="preserve"> 5. Демонстративно негативное отношение к правоохранительным органам и их с</w:t>
      </w:r>
      <w:r>
        <w:t>отрудникам.</w:t>
      </w:r>
    </w:p>
    <w:p w14:paraId="10000000" w14:textId="77777777" w:rsidR="004C470E" w:rsidRDefault="000B3687">
      <w:pPr>
        <w:jc w:val="both"/>
      </w:pPr>
      <w:r>
        <w:t xml:space="preserve"> 6. Гипертрофированный интерес к </w:t>
      </w:r>
      <w:proofErr w:type="spellStart"/>
      <w:r>
        <w:t>околокриминальной</w:t>
      </w:r>
      <w:proofErr w:type="spellEnd"/>
      <w:r>
        <w:t xml:space="preserve"> музыкальной субкультуре (если это не «дань моде»). </w:t>
      </w:r>
    </w:p>
    <w:p w14:paraId="11000000" w14:textId="77777777" w:rsidR="004C470E" w:rsidRDefault="000B3687">
      <w:pPr>
        <w:jc w:val="both"/>
        <w:rPr>
          <w:i/>
        </w:rPr>
      </w:pPr>
      <w:r>
        <w:rPr>
          <w:i/>
        </w:rPr>
        <w:t>Необходимо учитывать, что выявление отдельных маркеров не является достаточным признаком вовлеченности в деструктивные субкультуры и контркул</w:t>
      </w:r>
      <w:r>
        <w:rPr>
          <w:i/>
        </w:rPr>
        <w:t>ьтуры. Тем более, если речь идёт о единичном словоупотреблении, случайном использовании символики и иных действиях, не имеющих систематического характера. Подобные действия могут совершать обучающиеся, далёкие от данной проблематики, и даже противники соот</w:t>
      </w:r>
      <w:r>
        <w:rPr>
          <w:i/>
        </w:rPr>
        <w:t xml:space="preserve">ветствующих идеологий. </w:t>
      </w:r>
    </w:p>
    <w:p w14:paraId="12000000" w14:textId="77777777" w:rsidR="004C470E" w:rsidRDefault="000B3687">
      <w:pPr>
        <w:jc w:val="both"/>
        <w:rPr>
          <w:b/>
        </w:rPr>
      </w:pPr>
      <w:r>
        <w:t xml:space="preserve"> </w:t>
      </w:r>
      <w:r>
        <w:rPr>
          <w:b/>
        </w:rPr>
        <w:t>Маркеры склонности к совершению акций типа «</w:t>
      </w:r>
      <w:proofErr w:type="spellStart"/>
      <w:r>
        <w:rPr>
          <w:b/>
        </w:rPr>
        <w:t>Колумбайн</w:t>
      </w:r>
      <w:proofErr w:type="spellEnd"/>
      <w:r>
        <w:rPr>
          <w:b/>
        </w:rPr>
        <w:t xml:space="preserve">» и (или) террористическим актам </w:t>
      </w:r>
    </w:p>
    <w:p w14:paraId="13000000" w14:textId="77777777" w:rsidR="004C470E" w:rsidRDefault="000B3687">
      <w:pPr>
        <w:jc w:val="both"/>
      </w:pPr>
      <w:r>
        <w:t>1. Проявление особого, пристрастного интереса к темам насилия и убийств, включая массовые убийства. Поиск в сети «Интернет» новостей и других ма</w:t>
      </w:r>
      <w:r>
        <w:t>териалов, связанных с такого рода темами, а также изучение и попытки «выйти» на изучение оружия, вступление в соответствующие тематические сообщества.</w:t>
      </w:r>
    </w:p>
    <w:p w14:paraId="14000000" w14:textId="77777777" w:rsidR="004C470E" w:rsidRDefault="000B3687">
      <w:pPr>
        <w:jc w:val="both"/>
      </w:pPr>
      <w:r>
        <w:t xml:space="preserve"> 2. Речевые маркеры, указывающие на пренебрежительное отношение к ценности жизни (как собственной, так и </w:t>
      </w:r>
      <w:r>
        <w:t>других людей). Оправдание и даже одобрение преступлений, связанных с насилием над личностью.</w:t>
      </w:r>
    </w:p>
    <w:p w14:paraId="15000000" w14:textId="77777777" w:rsidR="004C470E" w:rsidRDefault="000B3687">
      <w:pPr>
        <w:jc w:val="both"/>
      </w:pPr>
      <w:r>
        <w:t xml:space="preserve"> 3. Речевые маркеры, одновременно указывающие на сильные чувства обиды, ненависти, страха и апатии.</w:t>
      </w:r>
    </w:p>
    <w:p w14:paraId="16000000" w14:textId="77777777" w:rsidR="004C470E" w:rsidRDefault="000B3687">
      <w:pPr>
        <w:jc w:val="both"/>
      </w:pPr>
      <w:r>
        <w:t>4. Демонстрация тех или иных атрибутов «</w:t>
      </w:r>
      <w:proofErr w:type="spellStart"/>
      <w:r>
        <w:t>Колумбайна</w:t>
      </w:r>
      <w:proofErr w:type="spellEnd"/>
      <w:r>
        <w:t>» как субкуль</w:t>
      </w:r>
      <w:r>
        <w:t>туры. Отождествление себя, в том числе в социальных сетях, с известными массовыми убийцами, такими как «Росляков», «</w:t>
      </w:r>
      <w:proofErr w:type="spellStart"/>
      <w:r>
        <w:t>Клиборд</w:t>
      </w:r>
      <w:proofErr w:type="spellEnd"/>
      <w:r>
        <w:t>», «</w:t>
      </w:r>
      <w:proofErr w:type="spellStart"/>
      <w:r>
        <w:t>Галявиев</w:t>
      </w:r>
      <w:proofErr w:type="spellEnd"/>
      <w:r>
        <w:t>», подражание им.</w:t>
      </w:r>
    </w:p>
    <w:p w14:paraId="17000000" w14:textId="77777777" w:rsidR="004C470E" w:rsidRDefault="000B3687">
      <w:pPr>
        <w:jc w:val="both"/>
      </w:pPr>
      <w:r>
        <w:t xml:space="preserve"> 5. Проявление деструктивной агрессии (вербальной и невербальной).</w:t>
      </w:r>
    </w:p>
    <w:p w14:paraId="18000000" w14:textId="77777777" w:rsidR="004C470E" w:rsidRDefault="000B3687">
      <w:pPr>
        <w:jc w:val="both"/>
      </w:pPr>
      <w:r>
        <w:lastRenderedPageBreak/>
        <w:t xml:space="preserve"> 6. Появление в социальных сетях так</w:t>
      </w:r>
      <w:r>
        <w:t xml:space="preserve">их «друзей» и ссылки там же на такие «авторитеты», которые представляют собой примеры деструктивного поведения и которые проповедуют деструктивную идеологию. </w:t>
      </w:r>
    </w:p>
    <w:p w14:paraId="19000000" w14:textId="77777777" w:rsidR="004C470E" w:rsidRDefault="000B3687">
      <w:pPr>
        <w:jc w:val="both"/>
      </w:pPr>
      <w:r>
        <w:t xml:space="preserve"> 7. Отказ от общения с семьей и близкими людьми, отчуждение от них и даже враждебность при все бо</w:t>
      </w:r>
      <w:r>
        <w:t xml:space="preserve">льшем «уходе в себя». </w:t>
      </w:r>
    </w:p>
    <w:p w14:paraId="1A000000" w14:textId="77777777" w:rsidR="004C470E" w:rsidRDefault="000B3687">
      <w:pPr>
        <w:jc w:val="both"/>
      </w:pPr>
      <w:r>
        <w:t xml:space="preserve"> 8. Выраженное и устойчивое изменение поведения в сторону, например, апатичности или, наоборот, </w:t>
      </w:r>
      <w:proofErr w:type="spellStart"/>
      <w:r>
        <w:t>гипервозбудимости</w:t>
      </w:r>
      <w:proofErr w:type="spellEnd"/>
      <w:r>
        <w:t xml:space="preserve">, экзальтации. </w:t>
      </w:r>
    </w:p>
    <w:sectPr w:rsidR="004C47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70E"/>
    <w:rsid w:val="000B3687"/>
    <w:rsid w:val="004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434-B962-404C-9C2F-7F871A4A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dcterms:created xsi:type="dcterms:W3CDTF">2024-03-06T11:03:00Z</dcterms:created>
  <dcterms:modified xsi:type="dcterms:W3CDTF">2024-03-06T11:03:00Z</dcterms:modified>
</cp:coreProperties>
</file>